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2B9C" w14:textId="6D1190E9" w:rsidR="00F65FB4" w:rsidRDefault="00F65FB4" w:rsidP="00F65FB4">
      <w:pPr>
        <w:ind w:left="-709" w:right="-142"/>
        <w:jc w:val="right"/>
        <w:rPr>
          <w:rFonts w:eastAsia="Times New Roman" w:cstheme="minorHAnsi"/>
          <w:color w:val="000000"/>
          <w:spacing w:val="-6"/>
          <w:sz w:val="24"/>
          <w:lang w:eastAsia="pl-PL" w:bidi="pl-PL"/>
        </w:rPr>
      </w:pPr>
      <w:r>
        <w:rPr>
          <w:rFonts w:eastAsia="Times New Roman" w:cstheme="minorHAnsi"/>
          <w:color w:val="000000"/>
          <w:spacing w:val="-6"/>
          <w:sz w:val="24"/>
          <w:lang w:eastAsia="pl-PL" w:bidi="pl-PL"/>
        </w:rPr>
        <w:t xml:space="preserve">Załącznik nr 4 do Regulaminu naboru nr </w:t>
      </w:r>
      <w:r w:rsidR="00F40D86">
        <w:rPr>
          <w:rFonts w:eastAsia="Times New Roman" w:cstheme="minorHAnsi"/>
          <w:color w:val="000000"/>
          <w:spacing w:val="-6"/>
          <w:sz w:val="24"/>
          <w:lang w:eastAsia="pl-PL" w:bidi="pl-PL"/>
        </w:rPr>
        <w:t>II</w:t>
      </w:r>
      <w:r>
        <w:rPr>
          <w:rFonts w:eastAsia="Times New Roman" w:cstheme="minorHAnsi"/>
          <w:color w:val="000000"/>
          <w:spacing w:val="-6"/>
          <w:sz w:val="24"/>
          <w:lang w:eastAsia="pl-PL" w:bidi="pl-PL"/>
        </w:rPr>
        <w:t>/2025</w:t>
      </w:r>
    </w:p>
    <w:p w14:paraId="7583D84F" w14:textId="74F5D834" w:rsidR="00F65FB4" w:rsidRDefault="00F65FB4" w:rsidP="00F65FB4">
      <w:pPr>
        <w:ind w:left="-709" w:right="-142"/>
        <w:rPr>
          <w:rFonts w:cstheme="minorHAnsi"/>
          <w:b/>
        </w:rPr>
      </w:pPr>
      <w:r>
        <w:rPr>
          <w:rFonts w:eastAsia="Times New Roman" w:cstheme="minorHAnsi"/>
          <w:b/>
          <w:bCs/>
          <w:color w:val="000000"/>
          <w:spacing w:val="-6"/>
          <w:sz w:val="24"/>
          <w:lang w:eastAsia="pl-PL" w:bidi="pl-PL"/>
        </w:rPr>
        <w:t>Kryteria wyboru operacji stosowanych w ramach Przedsięwzięcia 2.1 Poprawa oferty gastronomicznej, noclegowej oraz okołoturystycznej przewidzianego w LSR na lata 2023-2027</w:t>
      </w:r>
    </w:p>
    <w:tbl>
      <w:tblPr>
        <w:tblStyle w:val="Tabela-Siatka"/>
        <w:tblW w:w="10349" w:type="dxa"/>
        <w:tblInd w:w="-714" w:type="dxa"/>
        <w:tblLook w:val="04A0" w:firstRow="1" w:lastRow="0" w:firstColumn="1" w:lastColumn="0" w:noHBand="0" w:noVBand="1"/>
      </w:tblPr>
      <w:tblGrid>
        <w:gridCol w:w="3484"/>
        <w:gridCol w:w="2166"/>
        <w:gridCol w:w="2534"/>
        <w:gridCol w:w="2165"/>
      </w:tblGrid>
      <w:tr w:rsidR="002F59A5" w14:paraId="496AB426" w14:textId="77777777" w:rsidTr="002F59A5">
        <w:tc>
          <w:tcPr>
            <w:tcW w:w="3484" w:type="dxa"/>
          </w:tcPr>
          <w:p w14:paraId="0B853E82" w14:textId="77777777" w:rsidR="00CF6FE2" w:rsidRDefault="00CF6FE2">
            <w:r>
              <w:t>Kryterium</w:t>
            </w:r>
          </w:p>
        </w:tc>
        <w:tc>
          <w:tcPr>
            <w:tcW w:w="2166" w:type="dxa"/>
          </w:tcPr>
          <w:p w14:paraId="11BBBB00" w14:textId="77777777" w:rsidR="00CF6FE2" w:rsidRDefault="00CF6FE2">
            <w:r>
              <w:t>Opis</w:t>
            </w:r>
          </w:p>
        </w:tc>
        <w:tc>
          <w:tcPr>
            <w:tcW w:w="2534" w:type="dxa"/>
          </w:tcPr>
          <w:p w14:paraId="6A01A432" w14:textId="77777777" w:rsidR="00CF6FE2" w:rsidRDefault="00CF6FE2">
            <w:r>
              <w:t xml:space="preserve">Punktacja </w:t>
            </w:r>
          </w:p>
        </w:tc>
        <w:tc>
          <w:tcPr>
            <w:tcW w:w="2165" w:type="dxa"/>
          </w:tcPr>
          <w:p w14:paraId="5C051104" w14:textId="77777777" w:rsidR="00CF6FE2" w:rsidRDefault="00CF6FE2">
            <w:r>
              <w:t>Źródło weryfikacji</w:t>
            </w:r>
          </w:p>
        </w:tc>
      </w:tr>
      <w:tr w:rsidR="002F59A5" w14:paraId="5FB40C9C" w14:textId="77777777" w:rsidTr="002F59A5">
        <w:tc>
          <w:tcPr>
            <w:tcW w:w="3484" w:type="dxa"/>
          </w:tcPr>
          <w:p w14:paraId="79200014" w14:textId="77777777" w:rsidR="00CF6FE2" w:rsidRDefault="00CF6FE2" w:rsidP="00CF6FE2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18"/>
            </w:pPr>
            <w:r>
              <w:t>Doradztwo LGD</w:t>
            </w:r>
          </w:p>
          <w:p w14:paraId="435DAB27" w14:textId="2AFBF633" w:rsidR="002E46C0" w:rsidRDefault="002E46C0" w:rsidP="00F1532E">
            <w:pPr>
              <w:tabs>
                <w:tab w:val="left" w:pos="313"/>
              </w:tabs>
            </w:pPr>
            <w:r w:rsidRPr="00F1532E">
              <w:rPr>
                <w:color w:val="70AD47" w:themeColor="accent6"/>
              </w:rPr>
              <w:t>KRYTERIUM ROZSTRZYGAJĄCE NR 1</w:t>
            </w:r>
          </w:p>
        </w:tc>
        <w:tc>
          <w:tcPr>
            <w:tcW w:w="2166" w:type="dxa"/>
          </w:tcPr>
          <w:p w14:paraId="34622504" w14:textId="2A47E8A7" w:rsidR="00F1532E" w:rsidRDefault="00CF6FE2" w:rsidP="00F65FB4">
            <w:pPr>
              <w:suppressAutoHyphens/>
              <w:jc w:val="both"/>
              <w:rPr>
                <w:rFonts w:cstheme="minorHAnsi"/>
              </w:rPr>
            </w:pPr>
            <w:r w:rsidRPr="00F65FB4">
              <w:rPr>
                <w:rFonts w:cstheme="minorHAnsi"/>
              </w:rPr>
              <w:t xml:space="preserve">Preferuje się projekty konsultowane w ramach </w:t>
            </w:r>
            <w:r w:rsidR="00911FF5">
              <w:rPr>
                <w:rFonts w:cstheme="minorHAnsi"/>
              </w:rPr>
              <w:t>szkoleń i</w:t>
            </w:r>
            <w:r w:rsidR="00F36E3E">
              <w:rPr>
                <w:rFonts w:cstheme="minorHAnsi"/>
              </w:rPr>
              <w:t>/lub</w:t>
            </w:r>
            <w:r w:rsidR="00911FF5">
              <w:rPr>
                <w:rFonts w:cstheme="minorHAnsi"/>
              </w:rPr>
              <w:t xml:space="preserve"> </w:t>
            </w:r>
            <w:r w:rsidRPr="00F65FB4">
              <w:rPr>
                <w:rFonts w:cstheme="minorHAnsi"/>
              </w:rPr>
              <w:t>doradztwa oferowanego przez biuro LGD</w:t>
            </w:r>
            <w:r w:rsidR="00F1532E">
              <w:rPr>
                <w:rFonts w:cstheme="minorHAnsi"/>
              </w:rPr>
              <w:t>*</w:t>
            </w:r>
            <w:r w:rsidR="00F65FB4" w:rsidRPr="00F65FB4">
              <w:rPr>
                <w:rFonts w:cstheme="minorHAnsi"/>
              </w:rPr>
              <w:t xml:space="preserve"> </w:t>
            </w:r>
          </w:p>
          <w:p w14:paraId="5387CD57" w14:textId="4AA036ED" w:rsidR="00F65FB4" w:rsidRPr="00F36E3E" w:rsidRDefault="00F1532E" w:rsidP="00F1532E">
            <w:pPr>
              <w:suppressAutoHyphens/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</w:pPr>
            <w:r w:rsidRPr="00F1532E">
              <w:rPr>
                <w:rFonts w:cstheme="minorHAnsi"/>
                <w:sz w:val="18"/>
              </w:rPr>
              <w:t>*</w:t>
            </w:r>
            <w:r w:rsidR="00F65FB4" w:rsidRPr="00F1532E">
              <w:rPr>
                <w:rFonts w:cstheme="minorHAnsi"/>
                <w:sz w:val="18"/>
              </w:rPr>
              <w:t xml:space="preserve">zgodnie z </w:t>
            </w:r>
            <w:r w:rsidR="00F65FB4" w:rsidRPr="00F1532E">
              <w:rPr>
                <w:rFonts w:cstheme="minorHAnsi"/>
                <w:i/>
                <w:sz w:val="18"/>
              </w:rPr>
              <w:t xml:space="preserve">Regulaminem świadczenia usług doradczych przez LGD Natura i Kultura </w:t>
            </w:r>
            <w:r w:rsidR="00F65FB4" w:rsidRPr="00F36E3E">
              <w:rPr>
                <w:rFonts w:cstheme="minorHAnsi"/>
                <w:color w:val="000000" w:themeColor="text1"/>
                <w:sz w:val="18"/>
              </w:rPr>
              <w:t>stanowiącego załącznik</w:t>
            </w:r>
            <w:r w:rsidR="00F65FB4"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 xml:space="preserve"> Nr 1 do uchwały nr </w:t>
            </w:r>
            <w:r w:rsidR="00F36E3E"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>6</w:t>
            </w:r>
            <w:r w:rsidR="00F65FB4"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>/202</w:t>
            </w:r>
            <w:r w:rsidR="00F36E3E"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>5</w:t>
            </w:r>
          </w:p>
          <w:p w14:paraId="1BDD53FB" w14:textId="23EAF32D" w:rsidR="00F65FB4" w:rsidRPr="00F1532E" w:rsidRDefault="00F65FB4" w:rsidP="00F1532E">
            <w:pPr>
              <w:suppressAutoHyphens/>
              <w:rPr>
                <w:rFonts w:eastAsia="Times New Roman" w:cstheme="minorHAnsi"/>
                <w:sz w:val="18"/>
                <w:lang w:eastAsia="ar-SA"/>
              </w:rPr>
            </w:pPr>
            <w:r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 xml:space="preserve">z dnia </w:t>
            </w:r>
            <w:r w:rsidR="00F36E3E"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>15.01.2025</w:t>
            </w:r>
            <w:r w:rsidRPr="00F36E3E">
              <w:rPr>
                <w:rFonts w:eastAsia="Times New Roman" w:cstheme="minorHAnsi"/>
                <w:color w:val="000000" w:themeColor="text1"/>
                <w:sz w:val="18"/>
                <w:lang w:eastAsia="ar-SA"/>
              </w:rPr>
              <w:t xml:space="preserve"> Zarządu </w:t>
            </w:r>
            <w:r w:rsidRPr="00F1532E">
              <w:rPr>
                <w:rFonts w:eastAsia="Times New Roman" w:cstheme="minorHAnsi"/>
                <w:sz w:val="18"/>
                <w:lang w:eastAsia="ar-SA"/>
              </w:rPr>
              <w:t>LGD Natura i Kultura</w:t>
            </w:r>
          </w:p>
          <w:p w14:paraId="7B885106" w14:textId="16112BC9" w:rsidR="00F65FB4" w:rsidRPr="00F1532E" w:rsidRDefault="00F65FB4" w:rsidP="00F1532E">
            <w:pPr>
              <w:rPr>
                <w:rFonts w:cstheme="minorHAnsi"/>
                <w:i/>
                <w:sz w:val="18"/>
              </w:rPr>
            </w:pPr>
          </w:p>
          <w:p w14:paraId="7B7BC71D" w14:textId="6CC92473" w:rsidR="00CF6FE2" w:rsidRPr="00F65FB4" w:rsidRDefault="00CF6FE2" w:rsidP="00F65FB4">
            <w:pPr>
              <w:jc w:val="both"/>
              <w:rPr>
                <w:rFonts w:cstheme="minorHAnsi"/>
              </w:rPr>
            </w:pPr>
          </w:p>
        </w:tc>
        <w:tc>
          <w:tcPr>
            <w:tcW w:w="2534" w:type="dxa"/>
          </w:tcPr>
          <w:p w14:paraId="51898807" w14:textId="77777777" w:rsidR="00CF6FE2" w:rsidRDefault="008E3407" w:rsidP="00CF6FE2">
            <w:pPr>
              <w:ind w:left="230" w:hanging="230"/>
            </w:pPr>
            <w:r>
              <w:t>4</w:t>
            </w:r>
            <w:r w:rsidR="00CF6FE2">
              <w:t xml:space="preserve">- wnioskodawca konsultował projekt w ramach doradztwa oferowanego przez Biuro LGD </w:t>
            </w:r>
          </w:p>
          <w:p w14:paraId="2434459E" w14:textId="77777777" w:rsidR="00CF6FE2" w:rsidRDefault="00CF6FE2" w:rsidP="00CF6FE2">
            <w:pPr>
              <w:ind w:left="230" w:hanging="230"/>
            </w:pPr>
            <w:r>
              <w:t>0 - wnioskodawca nie konsultował projektu w ramach doradztwa oferowanego przez Biuro LGD</w:t>
            </w:r>
          </w:p>
        </w:tc>
        <w:tc>
          <w:tcPr>
            <w:tcW w:w="2165" w:type="dxa"/>
          </w:tcPr>
          <w:p w14:paraId="045F8669" w14:textId="77777777" w:rsidR="00CF6FE2" w:rsidRDefault="00CF6FE2">
            <w:r>
              <w:t>Dokumentacja LGD (np. karta doradztwa, listy obecności na szkoleniach,)</w:t>
            </w:r>
          </w:p>
        </w:tc>
      </w:tr>
      <w:tr w:rsidR="002F59A5" w14:paraId="7920CB12" w14:textId="77777777" w:rsidTr="002F59A5">
        <w:tc>
          <w:tcPr>
            <w:tcW w:w="3484" w:type="dxa"/>
          </w:tcPr>
          <w:p w14:paraId="72D5E365" w14:textId="77777777" w:rsidR="00CE2648" w:rsidRDefault="00674BFD" w:rsidP="00674BFD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</w:pPr>
            <w:r>
              <w:t>Ograniczenie presji</w:t>
            </w:r>
            <w:r w:rsidRPr="00674BFD">
              <w:t xml:space="preserve"> na środowisko</w:t>
            </w:r>
          </w:p>
        </w:tc>
        <w:tc>
          <w:tcPr>
            <w:tcW w:w="2166" w:type="dxa"/>
          </w:tcPr>
          <w:p w14:paraId="12817D29" w14:textId="7DB8A728" w:rsidR="00CE2648" w:rsidRDefault="00674BFD">
            <w:r>
              <w:t xml:space="preserve">Preferowane są projekty pozytywnie oddziałujące na środowisko i klimat poprzez zastosowanie technologii wykorzystujących OZE (minimum 10 % całkowitych kosztów projektu przeznaczone jest na instalację wykorzystującą energię odnawialną*) </w:t>
            </w:r>
            <w:r w:rsidRPr="00F1532E">
              <w:rPr>
                <w:sz w:val="18"/>
              </w:rPr>
              <w:t>*w rozumieniu ustawy z dn. 2</w:t>
            </w:r>
            <w:r w:rsidR="00CD0C65" w:rsidRPr="00F1532E">
              <w:rPr>
                <w:sz w:val="18"/>
              </w:rPr>
              <w:t>0</w:t>
            </w:r>
            <w:r w:rsidRPr="00F1532E">
              <w:rPr>
                <w:sz w:val="18"/>
              </w:rPr>
              <w:t>.02.2015 r. o odnawialnych źródłach energii</w:t>
            </w:r>
          </w:p>
        </w:tc>
        <w:tc>
          <w:tcPr>
            <w:tcW w:w="2534" w:type="dxa"/>
          </w:tcPr>
          <w:p w14:paraId="2495418B" w14:textId="77777777" w:rsidR="00674BFD" w:rsidRDefault="00674BFD" w:rsidP="00CF6FE2">
            <w:pPr>
              <w:ind w:left="230" w:hanging="230"/>
            </w:pPr>
            <w:r>
              <w:t>3- operacja pozytywnie wpływa na stan środowiska naturalnego i klimat obszaru LSR</w:t>
            </w:r>
          </w:p>
          <w:p w14:paraId="0D003443" w14:textId="77777777" w:rsidR="00CE2648" w:rsidRDefault="00674BFD" w:rsidP="00CF6FE2">
            <w:pPr>
              <w:ind w:left="230" w:hanging="230"/>
            </w:pPr>
            <w:r>
              <w:t>0- brak pozytywnego wpływu na środowisko i klimat</w:t>
            </w:r>
          </w:p>
        </w:tc>
        <w:tc>
          <w:tcPr>
            <w:tcW w:w="2165" w:type="dxa"/>
          </w:tcPr>
          <w:p w14:paraId="5BE19BBF" w14:textId="77777777" w:rsidR="00CE2648" w:rsidRDefault="00674BFD" w:rsidP="00CE2648">
            <w:r>
              <w:t>Wniosek o przyznanie pomocy w ramach LSR</w:t>
            </w:r>
          </w:p>
        </w:tc>
      </w:tr>
      <w:tr w:rsidR="002F59A5" w14:paraId="4CF40020" w14:textId="77777777" w:rsidTr="002F59A5">
        <w:tc>
          <w:tcPr>
            <w:tcW w:w="3484" w:type="dxa"/>
          </w:tcPr>
          <w:p w14:paraId="7A1B65D3" w14:textId="77777777" w:rsidR="00837FCF" w:rsidRDefault="00837FCF" w:rsidP="00674BFD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</w:pPr>
            <w:r>
              <w:t>Innowacyjność</w:t>
            </w:r>
          </w:p>
        </w:tc>
        <w:tc>
          <w:tcPr>
            <w:tcW w:w="2166" w:type="dxa"/>
          </w:tcPr>
          <w:p w14:paraId="081E4C43" w14:textId="77777777" w:rsidR="00837FCF" w:rsidRDefault="00837FCF" w:rsidP="00837FCF">
            <w:r>
              <w:t xml:space="preserve">Preferowane są projekty innowacyjne, oryginalne w skali lokalnej. Przez innowacyjność rozumie się zmianę mającą na celu wdrożenie nowego na obszarze objętym LSR lub znacząco udoskonalonego produktu, usługi, </w:t>
            </w:r>
            <w:r>
              <w:lastRenderedPageBreak/>
              <w:t>procesu, organizacji lub nowego sposobu wykorzystania lub zmobilizowania istniejących lokalnych zasobów przyrodniczych, historycznych, kulturowych czy społecznych (kontekst lokalny).</w:t>
            </w:r>
          </w:p>
        </w:tc>
        <w:tc>
          <w:tcPr>
            <w:tcW w:w="2534" w:type="dxa"/>
          </w:tcPr>
          <w:p w14:paraId="44C9F3F1" w14:textId="5A673752" w:rsidR="00837FCF" w:rsidRDefault="00501B34" w:rsidP="00837FCF">
            <w:pPr>
              <w:ind w:left="230" w:hanging="230"/>
            </w:pPr>
            <w:r>
              <w:lastRenderedPageBreak/>
              <w:t>2</w:t>
            </w:r>
            <w:r w:rsidR="00837FCF">
              <w:t>- Zmiany k</w:t>
            </w:r>
            <w:r w:rsidR="00837FCF" w:rsidRPr="00837FCF">
              <w:t xml:space="preserve">reatywne – powstają w wyniku autorskiego pomysłu, dotyczą nowych produktów, </w:t>
            </w:r>
            <w:r w:rsidR="00837FCF">
              <w:t>usług, procesów lub organizacji, które nie występowały na obszarze LGD</w:t>
            </w:r>
          </w:p>
          <w:p w14:paraId="12A0430A" w14:textId="42150997" w:rsidR="00837FCF" w:rsidRDefault="00501B34" w:rsidP="00837FCF">
            <w:pPr>
              <w:ind w:left="230" w:hanging="230"/>
            </w:pPr>
            <w:r>
              <w:t>1</w:t>
            </w:r>
            <w:r w:rsidR="00837FCF">
              <w:t>- Zmiany i</w:t>
            </w:r>
            <w:r w:rsidR="00837FCF" w:rsidRPr="00837FCF">
              <w:t xml:space="preserve">mitujące - wzorowane na wcześniej powstałych produktach, usługach, </w:t>
            </w:r>
            <w:r w:rsidR="00837FCF" w:rsidRPr="00837FCF">
              <w:lastRenderedPageBreak/>
              <w:t>procesach lub organizacji. Dotyczące nowego sposobu wykorzystania lub zmobilizowania istniejących lokalnych zasobów przyrodniczych, historycznych, kulturowych czy społecznych.</w:t>
            </w:r>
          </w:p>
          <w:p w14:paraId="29388BFC" w14:textId="77777777" w:rsidR="00837FCF" w:rsidRDefault="00837FCF" w:rsidP="00837FCF">
            <w:pPr>
              <w:ind w:left="230" w:hanging="230"/>
              <w:rPr>
                <w:rFonts w:cstheme="minorHAnsi"/>
              </w:rPr>
            </w:pPr>
            <w:r>
              <w:rPr>
                <w:rFonts w:cstheme="minorHAnsi"/>
              </w:rPr>
              <w:t>0- Zmiany p</w:t>
            </w:r>
            <w:r w:rsidRPr="00837FCF">
              <w:rPr>
                <w:rFonts w:cstheme="minorHAnsi"/>
              </w:rPr>
              <w:t>ozorne –drobne zmiany oferujące rzekome nowości.</w:t>
            </w:r>
          </w:p>
        </w:tc>
        <w:tc>
          <w:tcPr>
            <w:tcW w:w="2165" w:type="dxa"/>
          </w:tcPr>
          <w:p w14:paraId="795F029B" w14:textId="73ABA68A" w:rsidR="00837FCF" w:rsidRDefault="00837FCF" w:rsidP="00CE2648">
            <w:r>
              <w:lastRenderedPageBreak/>
              <w:t>Wniosek o przyznanie pomocy w ramach LSR</w:t>
            </w:r>
            <w:r w:rsidR="00BE7079">
              <w:t>. Internet.</w:t>
            </w:r>
          </w:p>
        </w:tc>
      </w:tr>
      <w:tr w:rsidR="002F59A5" w14:paraId="178EDC8B" w14:textId="77777777" w:rsidTr="002F59A5">
        <w:tc>
          <w:tcPr>
            <w:tcW w:w="3484" w:type="dxa"/>
          </w:tcPr>
          <w:p w14:paraId="47B5A35E" w14:textId="77777777" w:rsidR="00674BFD" w:rsidRPr="008A1E81" w:rsidRDefault="00D65220" w:rsidP="00D65220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</w:pPr>
            <w:r w:rsidRPr="008A1E81">
              <w:t>Kompletność wniosku</w:t>
            </w:r>
          </w:p>
        </w:tc>
        <w:tc>
          <w:tcPr>
            <w:tcW w:w="2166" w:type="dxa"/>
          </w:tcPr>
          <w:p w14:paraId="1E491B87" w14:textId="6BFC36D6" w:rsidR="00674BFD" w:rsidRPr="008A1E81" w:rsidRDefault="00D65220">
            <w:r w:rsidRPr="008A1E81">
              <w:t>Preferuje się wnioski przygotowane i złożone w formie niewymagającej wzywania do uzupełnień ze strony LGD</w:t>
            </w:r>
            <w:r w:rsidR="008A1E81">
              <w:t xml:space="preserve"> </w:t>
            </w:r>
          </w:p>
        </w:tc>
        <w:tc>
          <w:tcPr>
            <w:tcW w:w="2534" w:type="dxa"/>
          </w:tcPr>
          <w:p w14:paraId="3EBAA93F" w14:textId="240F1EBD" w:rsidR="00D65220" w:rsidRPr="008A1E81" w:rsidRDefault="00C436AB" w:rsidP="00CF6FE2">
            <w:pPr>
              <w:ind w:left="230" w:hanging="230"/>
            </w:pPr>
            <w:r>
              <w:t>2</w:t>
            </w:r>
            <w:r w:rsidR="00D65220" w:rsidRPr="008A1E81">
              <w:t xml:space="preserve"> – wniosek nie wymagał wezwania do uzupełnień</w:t>
            </w:r>
          </w:p>
          <w:p w14:paraId="19FBB785" w14:textId="77777777" w:rsidR="00D65220" w:rsidRPr="008A1E81" w:rsidRDefault="00D65220" w:rsidP="00CF6FE2">
            <w:pPr>
              <w:ind w:left="230" w:hanging="230"/>
            </w:pPr>
            <w:r w:rsidRPr="008A1E81">
              <w:t>0 – wniosek wymagał wezwania do uzupełnień</w:t>
            </w:r>
          </w:p>
        </w:tc>
        <w:tc>
          <w:tcPr>
            <w:tcW w:w="2165" w:type="dxa"/>
          </w:tcPr>
          <w:p w14:paraId="68BC36CA" w14:textId="77777777" w:rsidR="00674BFD" w:rsidRPr="008A1E81" w:rsidRDefault="00D65220" w:rsidP="00CE2648">
            <w:r w:rsidRPr="008A1E81">
              <w:t>Dokumentacja LGD (Pisma do wnioskodawców wzywające do wyjaśnień lub uzupełnień wniosku)</w:t>
            </w:r>
          </w:p>
        </w:tc>
      </w:tr>
      <w:tr w:rsidR="002F59A5" w:rsidRPr="00F451BB" w14:paraId="2222A3F1" w14:textId="77777777" w:rsidTr="002F59A5">
        <w:tc>
          <w:tcPr>
            <w:tcW w:w="3484" w:type="dxa"/>
          </w:tcPr>
          <w:p w14:paraId="5EAF8F52" w14:textId="77777777" w:rsidR="00D65220" w:rsidRPr="00F451BB" w:rsidRDefault="00F451BB" w:rsidP="00D65220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rPr>
                <w:rFonts w:cstheme="minorHAnsi"/>
              </w:rPr>
            </w:pPr>
            <w:r w:rsidRPr="00F451BB">
              <w:rPr>
                <w:rFonts w:cstheme="minorHAnsi"/>
              </w:rPr>
              <w:t>Doświadczenie wnioskodawcy w realizacji projektów</w:t>
            </w:r>
          </w:p>
        </w:tc>
        <w:tc>
          <w:tcPr>
            <w:tcW w:w="2166" w:type="dxa"/>
          </w:tcPr>
          <w:p w14:paraId="101A19EE" w14:textId="77777777" w:rsidR="00D65220" w:rsidRPr="00F451BB" w:rsidRDefault="00F451BB">
            <w:pPr>
              <w:rPr>
                <w:rFonts w:cstheme="minorHAnsi"/>
              </w:rPr>
            </w:pPr>
            <w:r w:rsidRPr="00F451BB">
              <w:rPr>
                <w:rFonts w:cstheme="minorHAnsi"/>
              </w:rPr>
              <w:t>Preferowane są projekty Wnioskodawców, którzy realizowali projekty ze środków zewnętrznych</w:t>
            </w:r>
          </w:p>
        </w:tc>
        <w:tc>
          <w:tcPr>
            <w:tcW w:w="2534" w:type="dxa"/>
          </w:tcPr>
          <w:p w14:paraId="383E6179" w14:textId="77777777" w:rsidR="00F451BB" w:rsidRPr="00F451BB" w:rsidRDefault="008E3407" w:rsidP="00CF6FE2">
            <w:pPr>
              <w:ind w:left="230" w:hanging="23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F451BB" w:rsidRPr="00F451BB">
              <w:rPr>
                <w:rFonts w:cstheme="minorHAnsi"/>
              </w:rPr>
              <w:t xml:space="preserve">- wnioskodawca był Beneficjentem pomocy pochodzącej ze środków zewnętrznych </w:t>
            </w:r>
          </w:p>
          <w:p w14:paraId="4C2E3DAA" w14:textId="77777777" w:rsidR="00D65220" w:rsidRPr="00F451BB" w:rsidRDefault="00F451BB" w:rsidP="00CF6FE2">
            <w:pPr>
              <w:ind w:left="230" w:hanging="230"/>
              <w:rPr>
                <w:rFonts w:cstheme="minorHAnsi"/>
              </w:rPr>
            </w:pPr>
            <w:r w:rsidRPr="00F451BB">
              <w:rPr>
                <w:rFonts w:cstheme="minorHAnsi"/>
              </w:rPr>
              <w:t>0- wnioskodawca nie był Beneficjentem pomocy pochodzącej ze środków zewnętrznych</w:t>
            </w:r>
          </w:p>
        </w:tc>
        <w:tc>
          <w:tcPr>
            <w:tcW w:w="2165" w:type="dxa"/>
          </w:tcPr>
          <w:p w14:paraId="25009361" w14:textId="21AD2634" w:rsidR="00D65220" w:rsidRPr="00F451BB" w:rsidRDefault="00F451BB" w:rsidP="00CE2648">
            <w:pPr>
              <w:rPr>
                <w:rFonts w:cstheme="minorHAnsi"/>
              </w:rPr>
            </w:pPr>
            <w:r w:rsidRPr="00F451BB">
              <w:rPr>
                <w:rFonts w:cstheme="minorHAnsi"/>
              </w:rPr>
              <w:t>Umowa przyznania pomocy ze środków zewnętrznych (kopia); wydruk z SUDOP</w:t>
            </w:r>
          </w:p>
        </w:tc>
      </w:tr>
      <w:tr w:rsidR="002F59A5" w:rsidRPr="00F451BB" w14:paraId="056A08EC" w14:textId="77777777" w:rsidTr="002F59A5">
        <w:tc>
          <w:tcPr>
            <w:tcW w:w="3484" w:type="dxa"/>
          </w:tcPr>
          <w:p w14:paraId="38886BBB" w14:textId="68F1ABF0" w:rsidR="00F451BB" w:rsidRPr="00F451BB" w:rsidRDefault="00F451BB" w:rsidP="00F451BB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rPr>
                <w:rFonts w:cstheme="minorHAnsi"/>
              </w:rPr>
            </w:pPr>
            <w:r w:rsidRPr="00F451BB">
              <w:rPr>
                <w:rFonts w:cstheme="minorHAnsi"/>
              </w:rPr>
              <w:t>Przynależność do grupy w niekorzystnej sytuacji</w:t>
            </w:r>
            <w:r w:rsidR="000907B8">
              <w:rPr>
                <w:rFonts w:cstheme="minorHAnsi"/>
              </w:rPr>
              <w:t xml:space="preserve"> lub </w:t>
            </w:r>
            <w:proofErr w:type="spellStart"/>
            <w:r w:rsidR="000907B8">
              <w:rPr>
                <w:rFonts w:cstheme="minorHAnsi"/>
              </w:rPr>
              <w:t>defaworyzowanej</w:t>
            </w:r>
            <w:proofErr w:type="spellEnd"/>
          </w:p>
        </w:tc>
        <w:tc>
          <w:tcPr>
            <w:tcW w:w="2166" w:type="dxa"/>
          </w:tcPr>
          <w:p w14:paraId="6499A5BF" w14:textId="40D39C5A" w:rsidR="00F451BB" w:rsidRPr="00F451BB" w:rsidRDefault="00F451BB" w:rsidP="00F451BB">
            <w:pPr>
              <w:rPr>
                <w:rFonts w:cstheme="minorHAnsi"/>
              </w:rPr>
            </w:pPr>
            <w:r w:rsidRPr="00F451BB">
              <w:rPr>
                <w:rFonts w:cstheme="minorHAnsi"/>
              </w:rPr>
              <w:t>Preferowane są projekty Wniosk</w:t>
            </w:r>
            <w:r>
              <w:rPr>
                <w:rFonts w:cstheme="minorHAnsi"/>
              </w:rPr>
              <w:t>odawców, którzy należą do jednej</w:t>
            </w:r>
            <w:r w:rsidRPr="00F451BB">
              <w:rPr>
                <w:rFonts w:cstheme="minorHAnsi"/>
              </w:rPr>
              <w:t xml:space="preserve"> z grup </w:t>
            </w:r>
            <w:r>
              <w:rPr>
                <w:rFonts w:cstheme="minorHAnsi"/>
              </w:rPr>
              <w:t>w niekorzystnej sytuacji zdiagnozowanych w LSR</w:t>
            </w:r>
          </w:p>
        </w:tc>
        <w:tc>
          <w:tcPr>
            <w:tcW w:w="2534" w:type="dxa"/>
          </w:tcPr>
          <w:p w14:paraId="75786ECB" w14:textId="2FBEE03C" w:rsidR="00F451BB" w:rsidRDefault="00F451BB" w:rsidP="00CF6FE2">
            <w:pPr>
              <w:ind w:left="230" w:hanging="230"/>
              <w:rPr>
                <w:rFonts w:cstheme="minorHAnsi"/>
              </w:rPr>
            </w:pPr>
            <w:r>
              <w:rPr>
                <w:rFonts w:cstheme="minorHAnsi"/>
              </w:rPr>
              <w:t xml:space="preserve">Maks </w:t>
            </w:r>
            <w:r w:rsidR="002E46C0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pkt</w:t>
            </w:r>
          </w:p>
          <w:p w14:paraId="283F5CDB" w14:textId="77777777" w:rsidR="00F451BB" w:rsidRDefault="00F451BB" w:rsidP="008E3407">
            <w:pPr>
              <w:pStyle w:val="Akapitzlist"/>
              <w:numPr>
                <w:ilvl w:val="0"/>
                <w:numId w:val="10"/>
              </w:numPr>
              <w:ind w:left="319"/>
              <w:rPr>
                <w:rFonts w:cstheme="minorHAnsi"/>
              </w:rPr>
            </w:pPr>
            <w:r>
              <w:rPr>
                <w:rFonts w:cstheme="minorHAnsi"/>
              </w:rPr>
              <w:t>Osoba z niepełno-sprawnościami</w:t>
            </w:r>
          </w:p>
          <w:p w14:paraId="21DA01D2" w14:textId="77777777" w:rsidR="00F451BB" w:rsidRPr="008E3407" w:rsidRDefault="00F451BB" w:rsidP="008E3407">
            <w:pPr>
              <w:pStyle w:val="Akapitzlist"/>
              <w:numPr>
                <w:ilvl w:val="0"/>
                <w:numId w:val="11"/>
              </w:numPr>
              <w:ind w:left="319"/>
              <w:rPr>
                <w:rFonts w:cstheme="minorHAnsi"/>
              </w:rPr>
            </w:pPr>
            <w:r w:rsidRPr="008E3407">
              <w:rPr>
                <w:rFonts w:cstheme="minorHAnsi"/>
              </w:rPr>
              <w:t>Kobieta</w:t>
            </w:r>
          </w:p>
          <w:p w14:paraId="43849AF9" w14:textId="77777777" w:rsidR="001F30D0" w:rsidRPr="008E3407" w:rsidRDefault="001F30D0" w:rsidP="008E3407">
            <w:pPr>
              <w:pStyle w:val="Akapitzlist"/>
              <w:numPr>
                <w:ilvl w:val="0"/>
                <w:numId w:val="12"/>
              </w:numPr>
              <w:ind w:left="319"/>
              <w:rPr>
                <w:rFonts w:cstheme="minorHAnsi"/>
              </w:rPr>
            </w:pPr>
            <w:r w:rsidRPr="008E3407">
              <w:rPr>
                <w:rFonts w:cstheme="minorHAnsi"/>
              </w:rPr>
              <w:t>Rolnik niskotowarowy</w:t>
            </w:r>
          </w:p>
          <w:p w14:paraId="513A1973" w14:textId="77777777" w:rsidR="001F30D0" w:rsidRPr="008E3407" w:rsidRDefault="001F30D0" w:rsidP="008E3407">
            <w:pPr>
              <w:pStyle w:val="Akapitzlist"/>
              <w:numPr>
                <w:ilvl w:val="0"/>
                <w:numId w:val="13"/>
              </w:numPr>
              <w:ind w:left="319"/>
              <w:rPr>
                <w:rFonts w:cstheme="minorHAnsi"/>
              </w:rPr>
            </w:pPr>
            <w:r w:rsidRPr="008E3407">
              <w:rPr>
                <w:rFonts w:cstheme="minorHAnsi"/>
              </w:rPr>
              <w:t>Osoba zarejestrowana jako bezrobotna</w:t>
            </w:r>
          </w:p>
          <w:p w14:paraId="3CEF2632" w14:textId="77777777" w:rsidR="001F30D0" w:rsidRPr="008E3407" w:rsidRDefault="001F30D0" w:rsidP="008E3407">
            <w:pPr>
              <w:pStyle w:val="Akapitzlist"/>
              <w:numPr>
                <w:ilvl w:val="0"/>
                <w:numId w:val="14"/>
              </w:numPr>
              <w:ind w:left="319"/>
              <w:rPr>
                <w:rFonts w:cstheme="minorHAnsi"/>
              </w:rPr>
            </w:pPr>
            <w:r w:rsidRPr="008E3407">
              <w:rPr>
                <w:rFonts w:cstheme="minorHAnsi"/>
              </w:rPr>
              <w:t>Osoba do 25 r. ż.</w:t>
            </w:r>
          </w:p>
          <w:p w14:paraId="3D9928B3" w14:textId="77777777" w:rsidR="001F30D0" w:rsidRPr="008E3407" w:rsidRDefault="001F30D0" w:rsidP="008E3407">
            <w:pPr>
              <w:pStyle w:val="Akapitzlist"/>
              <w:numPr>
                <w:ilvl w:val="0"/>
                <w:numId w:val="15"/>
              </w:numPr>
              <w:ind w:left="319"/>
              <w:rPr>
                <w:rFonts w:cstheme="minorHAnsi"/>
              </w:rPr>
            </w:pPr>
            <w:r w:rsidRPr="008E3407">
              <w:rPr>
                <w:rFonts w:cstheme="minorHAnsi"/>
              </w:rPr>
              <w:t>Osoba powyżej 65 r. ż.</w:t>
            </w:r>
          </w:p>
          <w:p w14:paraId="37BB4161" w14:textId="77777777" w:rsidR="001F30D0" w:rsidRPr="00F451BB" w:rsidRDefault="00F7712A" w:rsidP="001F30D0">
            <w:pPr>
              <w:pStyle w:val="Akapitzlist"/>
              <w:ind w:left="322" w:hanging="322"/>
              <w:rPr>
                <w:rFonts w:cstheme="minorHAnsi"/>
              </w:rPr>
            </w:pPr>
            <w:r>
              <w:rPr>
                <w:rFonts w:cstheme="minorHAnsi"/>
              </w:rPr>
              <w:t>0 – Ż</w:t>
            </w:r>
            <w:r w:rsidR="001F30D0">
              <w:rPr>
                <w:rFonts w:cstheme="minorHAnsi"/>
              </w:rPr>
              <w:t>adna z powyższych</w:t>
            </w:r>
          </w:p>
        </w:tc>
        <w:tc>
          <w:tcPr>
            <w:tcW w:w="2165" w:type="dxa"/>
          </w:tcPr>
          <w:p w14:paraId="25C804BA" w14:textId="3C2862EA" w:rsidR="00F451BB" w:rsidRPr="00F451BB" w:rsidRDefault="001F30D0" w:rsidP="00CE2648">
            <w:pPr>
              <w:rPr>
                <w:rFonts w:cstheme="minorHAnsi"/>
              </w:rPr>
            </w:pPr>
            <w:r>
              <w:t xml:space="preserve">Wniosek o przyznanie pomocy w ramach LSR. Dokumenty potwierdzające przynależność </w:t>
            </w:r>
            <w:r w:rsidR="002E46C0">
              <w:t xml:space="preserve">Wnioskodawcy </w:t>
            </w:r>
            <w:r>
              <w:rPr>
                <w:rFonts w:cstheme="minorHAnsi"/>
              </w:rPr>
              <w:t>do jednej</w:t>
            </w:r>
            <w:r w:rsidRPr="00F451BB">
              <w:rPr>
                <w:rFonts w:cstheme="minorHAnsi"/>
              </w:rPr>
              <w:t xml:space="preserve"> z grup </w:t>
            </w:r>
            <w:r>
              <w:rPr>
                <w:rFonts w:cstheme="minorHAnsi"/>
              </w:rPr>
              <w:t>w niekorzystnej sytuacji zdiagnozowanych w LSR</w:t>
            </w:r>
          </w:p>
        </w:tc>
      </w:tr>
      <w:tr w:rsidR="002F59A5" w:rsidRPr="00F451BB" w14:paraId="5C9899F4" w14:textId="77777777" w:rsidTr="002F59A5">
        <w:tc>
          <w:tcPr>
            <w:tcW w:w="3484" w:type="dxa"/>
          </w:tcPr>
          <w:p w14:paraId="45DE2D04" w14:textId="77777777" w:rsidR="001F30D0" w:rsidRPr="00F451BB" w:rsidRDefault="001F30D0" w:rsidP="00F451BB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rPr>
                <w:rFonts w:cstheme="minorHAnsi"/>
              </w:rPr>
            </w:pPr>
            <w:r>
              <w:t>Udział wkładu własnego</w:t>
            </w:r>
          </w:p>
        </w:tc>
        <w:tc>
          <w:tcPr>
            <w:tcW w:w="2166" w:type="dxa"/>
          </w:tcPr>
          <w:p w14:paraId="7771D774" w14:textId="77777777" w:rsidR="001F30D0" w:rsidRPr="00F451BB" w:rsidRDefault="001F30D0" w:rsidP="00F451BB">
            <w:pPr>
              <w:rPr>
                <w:rFonts w:cstheme="minorHAnsi"/>
              </w:rPr>
            </w:pPr>
            <w:r>
              <w:t xml:space="preserve">Preferowane są projekty, których oczekiwanych przez wnioskodawców poziom dofinansowania jest niższy od maksymalnego poziomu dofinansowania </w:t>
            </w:r>
            <w:r>
              <w:lastRenderedPageBreak/>
              <w:t>przewidzianego dla danego działania</w:t>
            </w:r>
          </w:p>
        </w:tc>
        <w:tc>
          <w:tcPr>
            <w:tcW w:w="2534" w:type="dxa"/>
          </w:tcPr>
          <w:p w14:paraId="656377A5" w14:textId="77777777" w:rsidR="001F30D0" w:rsidRDefault="001F30D0" w:rsidP="00CF6FE2">
            <w:pPr>
              <w:ind w:left="230" w:hanging="230"/>
            </w:pPr>
            <w:r>
              <w:lastRenderedPageBreak/>
              <w:t xml:space="preserve">Maks. 2 pkt. </w:t>
            </w:r>
          </w:p>
          <w:p w14:paraId="33F1F48C" w14:textId="0E5B43B3" w:rsidR="001F30D0" w:rsidRDefault="001F30D0" w:rsidP="00CF6FE2">
            <w:pPr>
              <w:ind w:left="230" w:hanging="230"/>
            </w:pPr>
            <w:r>
              <w:t xml:space="preserve">2- wkład własny </w:t>
            </w:r>
            <w:r w:rsidR="006143CD">
              <w:t xml:space="preserve"> </w:t>
            </w:r>
            <w:r w:rsidR="007D1DD1">
              <w:t xml:space="preserve">równy lub wyższy o </w:t>
            </w:r>
            <w:r w:rsidR="006143CD">
              <w:t>5 % od wkładu minimalnego</w:t>
            </w:r>
            <w:r>
              <w:t xml:space="preserve"> </w:t>
            </w:r>
          </w:p>
          <w:p w14:paraId="643F5F25" w14:textId="32B7404C" w:rsidR="001F30D0" w:rsidRDefault="001F30D0" w:rsidP="00CF6FE2">
            <w:pPr>
              <w:ind w:left="230" w:hanging="230"/>
            </w:pPr>
            <w:r>
              <w:t xml:space="preserve">1- wkład własny </w:t>
            </w:r>
            <w:r w:rsidR="006143CD">
              <w:t xml:space="preserve">poniżej </w:t>
            </w:r>
            <w:r>
              <w:t xml:space="preserve"> 5 % </w:t>
            </w:r>
            <w:r w:rsidR="006D4AF8">
              <w:t>od wkładu minimalnego</w:t>
            </w:r>
          </w:p>
          <w:p w14:paraId="6E3208CC" w14:textId="0F1B2F9C" w:rsidR="001F30D0" w:rsidRDefault="001F30D0" w:rsidP="00CF6FE2">
            <w:pPr>
              <w:ind w:left="230" w:hanging="230"/>
              <w:rPr>
                <w:rFonts w:cstheme="minorHAnsi"/>
              </w:rPr>
            </w:pPr>
            <w:r>
              <w:t xml:space="preserve">0- </w:t>
            </w:r>
            <w:r w:rsidR="006143CD">
              <w:t>brak</w:t>
            </w:r>
            <w:r w:rsidR="006D4AF8">
              <w:t xml:space="preserve"> minimalnego</w:t>
            </w:r>
            <w:r w:rsidR="006143CD">
              <w:t xml:space="preserve"> wkładu własnego</w:t>
            </w:r>
          </w:p>
        </w:tc>
        <w:tc>
          <w:tcPr>
            <w:tcW w:w="2165" w:type="dxa"/>
          </w:tcPr>
          <w:p w14:paraId="10886BB4" w14:textId="77777777" w:rsidR="001F30D0" w:rsidRDefault="001F30D0" w:rsidP="00CE2648">
            <w:r>
              <w:t>Wniosek o przyznanie pomocy w ramach LSR.</w:t>
            </w:r>
          </w:p>
        </w:tc>
      </w:tr>
      <w:tr w:rsidR="002F59A5" w14:paraId="01D73551" w14:textId="77777777" w:rsidTr="002F59A5">
        <w:tc>
          <w:tcPr>
            <w:tcW w:w="3484" w:type="dxa"/>
          </w:tcPr>
          <w:p w14:paraId="709A2B2B" w14:textId="77777777" w:rsidR="00B84850" w:rsidRDefault="00B84850" w:rsidP="00B84850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hanging="2454"/>
              <w:jc w:val="both"/>
            </w:pPr>
            <w:r>
              <w:t>Czas realizacji operacji</w:t>
            </w:r>
          </w:p>
          <w:p w14:paraId="51D28262" w14:textId="06E67462" w:rsidR="006E767D" w:rsidRDefault="006E767D" w:rsidP="006E767D">
            <w:pPr>
              <w:tabs>
                <w:tab w:val="left" w:pos="313"/>
              </w:tabs>
              <w:jc w:val="both"/>
            </w:pPr>
            <w:r>
              <w:rPr>
                <w:color w:val="70AD47" w:themeColor="accent6"/>
              </w:rPr>
              <w:t>KRYTERIUM ROZSTRZY</w:t>
            </w:r>
            <w:bookmarkStart w:id="0" w:name="_GoBack"/>
            <w:bookmarkEnd w:id="0"/>
            <w:r>
              <w:rPr>
                <w:color w:val="70AD47" w:themeColor="accent6"/>
              </w:rPr>
              <w:t>GAJĄCE NR 2</w:t>
            </w:r>
          </w:p>
        </w:tc>
        <w:tc>
          <w:tcPr>
            <w:tcW w:w="2166" w:type="dxa"/>
          </w:tcPr>
          <w:p w14:paraId="13E0BA14" w14:textId="7F1A84BB" w:rsidR="00B84850" w:rsidRDefault="00BE7079" w:rsidP="00284263">
            <w:r>
              <w:t>Preferowane są projekty zakładające szybką realizację</w:t>
            </w:r>
            <w:r w:rsidR="00F1532E">
              <w:t xml:space="preserve"> (od dnia podpisania umowy</w:t>
            </w:r>
            <w:r w:rsidR="00911FF5">
              <w:t xml:space="preserve"> do dnia złożenia wniosku o płatność ostateczną</w:t>
            </w:r>
            <w:r w:rsidR="00F1532E">
              <w:t>)</w:t>
            </w:r>
            <w:r>
              <w:t>.</w:t>
            </w:r>
          </w:p>
        </w:tc>
        <w:tc>
          <w:tcPr>
            <w:tcW w:w="2534" w:type="dxa"/>
          </w:tcPr>
          <w:p w14:paraId="22487E32" w14:textId="6FD68D02" w:rsidR="006938F6" w:rsidRDefault="006938F6" w:rsidP="00284263">
            <w:pPr>
              <w:ind w:left="230" w:hanging="230"/>
            </w:pPr>
            <w:r>
              <w:t>Maks . 5 pkt</w:t>
            </w:r>
          </w:p>
          <w:p w14:paraId="2F4F47E4" w14:textId="572ADC0B" w:rsidR="00B84850" w:rsidRDefault="00B84850" w:rsidP="00284263">
            <w:pPr>
              <w:ind w:left="230" w:hanging="230"/>
            </w:pPr>
            <w:r>
              <w:t xml:space="preserve">5 – do </w:t>
            </w:r>
            <w:r w:rsidR="002E46C0">
              <w:t>sześ</w:t>
            </w:r>
            <w:r w:rsidR="00284263">
              <w:t>c</w:t>
            </w:r>
            <w:r w:rsidR="00BE7079">
              <w:t>iu</w:t>
            </w:r>
            <w:r>
              <w:t xml:space="preserve"> miesięcy </w:t>
            </w:r>
            <w:r w:rsidR="0054764C">
              <w:t>włącznie</w:t>
            </w:r>
          </w:p>
          <w:p w14:paraId="0F85B944" w14:textId="078A82ED" w:rsidR="00B84850" w:rsidRDefault="00B84850" w:rsidP="00284263">
            <w:pPr>
              <w:ind w:left="230" w:hanging="230"/>
            </w:pPr>
            <w:r>
              <w:t xml:space="preserve">3 –powyżej </w:t>
            </w:r>
            <w:r w:rsidR="002E46C0">
              <w:t>sześciu</w:t>
            </w:r>
            <w:r>
              <w:t xml:space="preserve"> miesięcy i do </w:t>
            </w:r>
            <w:r w:rsidR="00BE7079">
              <w:t>dwunastu</w:t>
            </w:r>
            <w:r>
              <w:t xml:space="preserve"> miesięcy</w:t>
            </w:r>
            <w:r w:rsidR="00FF68DE">
              <w:t xml:space="preserve"> włącznie </w:t>
            </w:r>
          </w:p>
          <w:p w14:paraId="18212B77" w14:textId="75A385C0" w:rsidR="00B84850" w:rsidRDefault="00B84850" w:rsidP="00284263">
            <w:pPr>
              <w:ind w:left="230" w:hanging="230"/>
            </w:pPr>
            <w:r>
              <w:t xml:space="preserve">0 – powyżej </w:t>
            </w:r>
            <w:r w:rsidR="00BE7079">
              <w:t>dwunastu</w:t>
            </w:r>
            <w:r>
              <w:t xml:space="preserve"> miesięcy</w:t>
            </w:r>
          </w:p>
        </w:tc>
        <w:tc>
          <w:tcPr>
            <w:tcW w:w="2165" w:type="dxa"/>
          </w:tcPr>
          <w:p w14:paraId="4B8D2BD4" w14:textId="79E00CC8" w:rsidR="00B84850" w:rsidRDefault="00BE7079" w:rsidP="00284263">
            <w:r>
              <w:t>Wniosek o przyznanie pomocy w ramach LSR.</w:t>
            </w:r>
          </w:p>
        </w:tc>
      </w:tr>
      <w:tr w:rsidR="00F15FE6" w14:paraId="40579BC4" w14:textId="77777777" w:rsidTr="002F59A5">
        <w:tc>
          <w:tcPr>
            <w:tcW w:w="3484" w:type="dxa"/>
          </w:tcPr>
          <w:p w14:paraId="1EC2EB06" w14:textId="7430DA9D" w:rsidR="00F15FE6" w:rsidRDefault="006938F6" w:rsidP="006938F6">
            <w:pPr>
              <w:pStyle w:val="Akapitzlist"/>
              <w:numPr>
                <w:ilvl w:val="0"/>
                <w:numId w:val="1"/>
              </w:numPr>
              <w:tabs>
                <w:tab w:val="left" w:pos="313"/>
              </w:tabs>
              <w:ind w:left="458"/>
            </w:pPr>
            <w:r>
              <w:t xml:space="preserve"> Czas zameldowania na obszarze LGD Natura i Kultura</w:t>
            </w:r>
          </w:p>
        </w:tc>
        <w:tc>
          <w:tcPr>
            <w:tcW w:w="2166" w:type="dxa"/>
          </w:tcPr>
          <w:p w14:paraId="36BF0060" w14:textId="5A935196" w:rsidR="00F15FE6" w:rsidRDefault="006938F6" w:rsidP="00284263">
            <w:r>
              <w:t xml:space="preserve">Preferowane są projekty wnioskodawców zameldowanych na obszarze LGD Natura i Kultura od </w:t>
            </w:r>
            <w:r w:rsidR="00101A59">
              <w:t xml:space="preserve"> co najmniej </w:t>
            </w:r>
            <w:r w:rsidR="000907B8">
              <w:t xml:space="preserve">15 </w:t>
            </w:r>
            <w:r>
              <w:t>miesięcy</w:t>
            </w:r>
          </w:p>
        </w:tc>
        <w:tc>
          <w:tcPr>
            <w:tcW w:w="2534" w:type="dxa"/>
          </w:tcPr>
          <w:p w14:paraId="3EFB40DC" w14:textId="4601AC06" w:rsidR="00F15FE6" w:rsidRDefault="006938F6" w:rsidP="00284263">
            <w:pPr>
              <w:ind w:left="230" w:hanging="230"/>
            </w:pPr>
            <w:r>
              <w:t xml:space="preserve">Maks </w:t>
            </w:r>
            <w:r w:rsidR="0037535F">
              <w:t>4</w:t>
            </w:r>
            <w:r>
              <w:t xml:space="preserve"> pkt</w:t>
            </w:r>
          </w:p>
          <w:p w14:paraId="5764D14B" w14:textId="362DC827" w:rsidR="00101A59" w:rsidRDefault="0037535F" w:rsidP="00101A59">
            <w:pPr>
              <w:ind w:left="230" w:hanging="230"/>
            </w:pPr>
            <w:r>
              <w:t>4</w:t>
            </w:r>
            <w:r w:rsidR="006938F6">
              <w:t xml:space="preserve"> – </w:t>
            </w:r>
            <w:r w:rsidR="00101A59">
              <w:t>W</w:t>
            </w:r>
            <w:r w:rsidR="006938F6">
              <w:t xml:space="preserve">nioskodawca </w:t>
            </w:r>
            <w:r w:rsidR="00101A59">
              <w:t>jest zameldowany</w:t>
            </w:r>
            <w:r w:rsidR="006938F6">
              <w:t xml:space="preserve"> na obszarze </w:t>
            </w:r>
            <w:r w:rsidR="00C75F40">
              <w:t xml:space="preserve">LGD Natura i Kultura </w:t>
            </w:r>
            <w:r w:rsidR="00101A59">
              <w:t xml:space="preserve">od co najmniej </w:t>
            </w:r>
            <w:r w:rsidR="00506CE7">
              <w:t>1</w:t>
            </w:r>
            <w:r w:rsidR="006E239B">
              <w:t>5</w:t>
            </w:r>
            <w:r w:rsidR="00506CE7">
              <w:t xml:space="preserve"> miesięcy</w:t>
            </w:r>
          </w:p>
          <w:p w14:paraId="587E2962" w14:textId="15645930" w:rsidR="00101A59" w:rsidRDefault="00101A59" w:rsidP="00101A59">
            <w:pPr>
              <w:ind w:left="230" w:hanging="230"/>
            </w:pPr>
            <w:r>
              <w:t>0 – Wnioskodawca nie jest zameldowany na obszarze LGD Natura i Kultura</w:t>
            </w:r>
            <w:r w:rsidR="006E6EC7">
              <w:t xml:space="preserve"> lub meldunek jest krótszy niż 1</w:t>
            </w:r>
            <w:r w:rsidR="006E239B">
              <w:t>5</w:t>
            </w:r>
            <w:r w:rsidR="006E6EC7">
              <w:t xml:space="preserve"> miesięcy.</w:t>
            </w:r>
          </w:p>
        </w:tc>
        <w:tc>
          <w:tcPr>
            <w:tcW w:w="2165" w:type="dxa"/>
          </w:tcPr>
          <w:p w14:paraId="03011A5E" w14:textId="77777777" w:rsidR="00D5351A" w:rsidRDefault="00D5351A" w:rsidP="00D5351A">
            <w:r>
              <w:t>Zaświadczenie z właściwej ewidencji ludności o miejscu zameldowania na pobyt stały lub czasowy, wydane nie wcześniej niż 3</w:t>
            </w:r>
          </w:p>
          <w:p w14:paraId="7B066B84" w14:textId="1A2452C9" w:rsidR="00F15FE6" w:rsidRDefault="00D5351A" w:rsidP="00D5351A">
            <w:r>
              <w:t>miesiące przed dniem złożenia wniosku</w:t>
            </w:r>
            <w:r w:rsidR="00AB07C5">
              <w:t>.</w:t>
            </w:r>
          </w:p>
        </w:tc>
      </w:tr>
    </w:tbl>
    <w:p w14:paraId="2B364275" w14:textId="520B959D" w:rsidR="00CF6FE2" w:rsidRDefault="00CF6FE2"/>
    <w:p w14:paraId="1239ABE2" w14:textId="28C25FA7" w:rsidR="006E767D" w:rsidRDefault="006E767D" w:rsidP="006E767D">
      <w:pPr>
        <w:ind w:left="-709"/>
        <w:jc w:val="both"/>
      </w:pPr>
      <w:r>
        <w:rPr>
          <w:b/>
        </w:rPr>
        <w:t>Procedura postępowania w przypadku operacji, które uzyskały tę samą liczbę punktów</w:t>
      </w:r>
      <w:r>
        <w:t>: w przypadku uzyskania jednakowej liczby punktów przez dwie lub więcej operacji, o kolejności na liście decydują kryteria rozstrzygające opisane w Lokalnych Kryteriach Wyboru, a w następnej kolejności</w:t>
      </w:r>
      <w:r w:rsidR="00CF7047">
        <w:t xml:space="preserve">, </w:t>
      </w:r>
      <w:r>
        <w:t>przy równym rozkładzie punktów</w:t>
      </w:r>
      <w:r w:rsidR="00CF7047">
        <w:t>,</w:t>
      </w:r>
      <w:r>
        <w:t xml:space="preserve"> data i godzina złożenia wniosku na platformie usług elektronicznych ARiMR.</w:t>
      </w:r>
    </w:p>
    <w:p w14:paraId="217782DA" w14:textId="77777777" w:rsidR="006E767D" w:rsidRDefault="006E767D" w:rsidP="006E767D">
      <w:pPr>
        <w:jc w:val="both"/>
      </w:pPr>
    </w:p>
    <w:sectPr w:rsidR="006E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BE"/>
    <w:multiLevelType w:val="hybridMultilevel"/>
    <w:tmpl w:val="9580BBD4"/>
    <w:lvl w:ilvl="0" w:tplc="E62493A4">
      <w:start w:val="2"/>
      <w:numFmt w:val="decimal"/>
      <w:lvlText w:val="%1-"/>
      <w:lvlJc w:val="left"/>
      <w:pPr>
        <w:ind w:left="1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" w15:restartNumberingAfterBreak="0">
    <w:nsid w:val="17362FA5"/>
    <w:multiLevelType w:val="hybridMultilevel"/>
    <w:tmpl w:val="FF5CFF68"/>
    <w:lvl w:ilvl="0" w:tplc="53F2FFEE">
      <w:start w:val="1"/>
      <w:numFmt w:val="decimal"/>
      <w:lvlText w:val="%1-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1C372583"/>
    <w:multiLevelType w:val="hybridMultilevel"/>
    <w:tmpl w:val="4906DB3C"/>
    <w:lvl w:ilvl="0" w:tplc="D5E0B286">
      <w:start w:val="1"/>
      <w:numFmt w:val="decimal"/>
      <w:lvlText w:val="%1-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2041134E"/>
    <w:multiLevelType w:val="hybridMultilevel"/>
    <w:tmpl w:val="05303E14"/>
    <w:lvl w:ilvl="0" w:tplc="FE603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15A"/>
    <w:multiLevelType w:val="hybridMultilevel"/>
    <w:tmpl w:val="7CB23C9E"/>
    <w:lvl w:ilvl="0" w:tplc="332A540A">
      <w:start w:val="2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 w15:restartNumberingAfterBreak="0">
    <w:nsid w:val="2C3D4952"/>
    <w:multiLevelType w:val="hybridMultilevel"/>
    <w:tmpl w:val="49CC8ACA"/>
    <w:lvl w:ilvl="0" w:tplc="9E98D6BA">
      <w:start w:val="2"/>
      <w:numFmt w:val="decimal"/>
      <w:lvlText w:val="%1-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6" w15:restartNumberingAfterBreak="0">
    <w:nsid w:val="360173E1"/>
    <w:multiLevelType w:val="hybridMultilevel"/>
    <w:tmpl w:val="07103A2A"/>
    <w:lvl w:ilvl="0" w:tplc="566E2904">
      <w:start w:val="1"/>
      <w:numFmt w:val="decimal"/>
      <w:lvlText w:val="%1-"/>
      <w:lvlJc w:val="left"/>
      <w:pPr>
        <w:ind w:left="2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39" w:hanging="360"/>
      </w:pPr>
    </w:lvl>
    <w:lvl w:ilvl="2" w:tplc="0415001B" w:tentative="1">
      <w:start w:val="1"/>
      <w:numFmt w:val="lowerRoman"/>
      <w:lvlText w:val="%3."/>
      <w:lvlJc w:val="right"/>
      <w:pPr>
        <w:ind w:left="3559" w:hanging="180"/>
      </w:pPr>
    </w:lvl>
    <w:lvl w:ilvl="3" w:tplc="0415000F" w:tentative="1">
      <w:start w:val="1"/>
      <w:numFmt w:val="decimal"/>
      <w:lvlText w:val="%4."/>
      <w:lvlJc w:val="left"/>
      <w:pPr>
        <w:ind w:left="4279" w:hanging="360"/>
      </w:pPr>
    </w:lvl>
    <w:lvl w:ilvl="4" w:tplc="04150019" w:tentative="1">
      <w:start w:val="1"/>
      <w:numFmt w:val="lowerLetter"/>
      <w:lvlText w:val="%5."/>
      <w:lvlJc w:val="left"/>
      <w:pPr>
        <w:ind w:left="4999" w:hanging="360"/>
      </w:pPr>
    </w:lvl>
    <w:lvl w:ilvl="5" w:tplc="0415001B" w:tentative="1">
      <w:start w:val="1"/>
      <w:numFmt w:val="lowerRoman"/>
      <w:lvlText w:val="%6."/>
      <w:lvlJc w:val="right"/>
      <w:pPr>
        <w:ind w:left="5719" w:hanging="180"/>
      </w:pPr>
    </w:lvl>
    <w:lvl w:ilvl="6" w:tplc="0415000F" w:tentative="1">
      <w:start w:val="1"/>
      <w:numFmt w:val="decimal"/>
      <w:lvlText w:val="%7."/>
      <w:lvlJc w:val="left"/>
      <w:pPr>
        <w:ind w:left="6439" w:hanging="360"/>
      </w:pPr>
    </w:lvl>
    <w:lvl w:ilvl="7" w:tplc="04150019" w:tentative="1">
      <w:start w:val="1"/>
      <w:numFmt w:val="lowerLetter"/>
      <w:lvlText w:val="%8."/>
      <w:lvlJc w:val="left"/>
      <w:pPr>
        <w:ind w:left="7159" w:hanging="360"/>
      </w:pPr>
    </w:lvl>
    <w:lvl w:ilvl="8" w:tplc="0415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7" w15:restartNumberingAfterBreak="0">
    <w:nsid w:val="3D342E3C"/>
    <w:multiLevelType w:val="hybridMultilevel"/>
    <w:tmpl w:val="32040B06"/>
    <w:lvl w:ilvl="0" w:tplc="C33EC4C4">
      <w:start w:val="1"/>
      <w:numFmt w:val="decimal"/>
      <w:lvlText w:val="%1-"/>
      <w:lvlJc w:val="left"/>
      <w:pPr>
        <w:ind w:left="1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8" w15:restartNumberingAfterBreak="0">
    <w:nsid w:val="41187186"/>
    <w:multiLevelType w:val="hybridMultilevel"/>
    <w:tmpl w:val="67EA1BE4"/>
    <w:lvl w:ilvl="0" w:tplc="6298BC6E">
      <w:start w:val="2"/>
      <w:numFmt w:val="decimal"/>
      <w:lvlText w:val="%1-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47DF7E55"/>
    <w:multiLevelType w:val="hybridMultilevel"/>
    <w:tmpl w:val="E7FC5CB2"/>
    <w:lvl w:ilvl="0" w:tplc="EDBE322A">
      <w:start w:val="2"/>
      <w:numFmt w:val="decimal"/>
      <w:lvlText w:val="%1-"/>
      <w:lvlJc w:val="left"/>
      <w:pPr>
        <w:ind w:left="1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0" w15:restartNumberingAfterBreak="0">
    <w:nsid w:val="497E2E45"/>
    <w:multiLevelType w:val="hybridMultilevel"/>
    <w:tmpl w:val="0714D65C"/>
    <w:lvl w:ilvl="0" w:tplc="8120421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0C7"/>
    <w:multiLevelType w:val="hybridMultilevel"/>
    <w:tmpl w:val="30B014B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37919EE"/>
    <w:multiLevelType w:val="hybridMultilevel"/>
    <w:tmpl w:val="3392E6C4"/>
    <w:lvl w:ilvl="0" w:tplc="E89EBD3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2B99"/>
    <w:multiLevelType w:val="hybridMultilevel"/>
    <w:tmpl w:val="A768EFA2"/>
    <w:lvl w:ilvl="0" w:tplc="D05AA7A4">
      <w:start w:val="2"/>
      <w:numFmt w:val="decimal"/>
      <w:lvlText w:val="%1-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57B2084C"/>
    <w:multiLevelType w:val="hybridMultilevel"/>
    <w:tmpl w:val="9B4EA27C"/>
    <w:lvl w:ilvl="0" w:tplc="D602BFEE">
      <w:start w:val="2"/>
      <w:numFmt w:val="decimal"/>
      <w:lvlText w:val="%1-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5" w15:restartNumberingAfterBreak="0">
    <w:nsid w:val="5A8B42F3"/>
    <w:multiLevelType w:val="hybridMultilevel"/>
    <w:tmpl w:val="C32AD09E"/>
    <w:lvl w:ilvl="0" w:tplc="9FAE4412"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97AB0"/>
    <w:multiLevelType w:val="hybridMultilevel"/>
    <w:tmpl w:val="C3CA95EC"/>
    <w:lvl w:ilvl="0" w:tplc="2926E042">
      <w:numFmt w:val="decimal"/>
      <w:lvlText w:val="%1-"/>
      <w:lvlJc w:val="left"/>
      <w:pPr>
        <w:ind w:left="2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99" w:hanging="360"/>
      </w:pPr>
    </w:lvl>
    <w:lvl w:ilvl="2" w:tplc="0415001B" w:tentative="1">
      <w:start w:val="1"/>
      <w:numFmt w:val="lowerRoman"/>
      <w:lvlText w:val="%3."/>
      <w:lvlJc w:val="right"/>
      <w:pPr>
        <w:ind w:left="3919" w:hanging="180"/>
      </w:pPr>
    </w:lvl>
    <w:lvl w:ilvl="3" w:tplc="0415000F" w:tentative="1">
      <w:start w:val="1"/>
      <w:numFmt w:val="decimal"/>
      <w:lvlText w:val="%4."/>
      <w:lvlJc w:val="left"/>
      <w:pPr>
        <w:ind w:left="4639" w:hanging="360"/>
      </w:pPr>
    </w:lvl>
    <w:lvl w:ilvl="4" w:tplc="04150019" w:tentative="1">
      <w:start w:val="1"/>
      <w:numFmt w:val="lowerLetter"/>
      <w:lvlText w:val="%5."/>
      <w:lvlJc w:val="left"/>
      <w:pPr>
        <w:ind w:left="5359" w:hanging="360"/>
      </w:pPr>
    </w:lvl>
    <w:lvl w:ilvl="5" w:tplc="0415001B" w:tentative="1">
      <w:start w:val="1"/>
      <w:numFmt w:val="lowerRoman"/>
      <w:lvlText w:val="%6."/>
      <w:lvlJc w:val="right"/>
      <w:pPr>
        <w:ind w:left="6079" w:hanging="180"/>
      </w:pPr>
    </w:lvl>
    <w:lvl w:ilvl="6" w:tplc="0415000F" w:tentative="1">
      <w:start w:val="1"/>
      <w:numFmt w:val="decimal"/>
      <w:lvlText w:val="%7."/>
      <w:lvlJc w:val="left"/>
      <w:pPr>
        <w:ind w:left="6799" w:hanging="360"/>
      </w:pPr>
    </w:lvl>
    <w:lvl w:ilvl="7" w:tplc="04150019" w:tentative="1">
      <w:start w:val="1"/>
      <w:numFmt w:val="lowerLetter"/>
      <w:lvlText w:val="%8."/>
      <w:lvlJc w:val="left"/>
      <w:pPr>
        <w:ind w:left="7519" w:hanging="360"/>
      </w:pPr>
    </w:lvl>
    <w:lvl w:ilvl="8" w:tplc="0415001B" w:tentative="1">
      <w:start w:val="1"/>
      <w:numFmt w:val="lowerRoman"/>
      <w:lvlText w:val="%9."/>
      <w:lvlJc w:val="right"/>
      <w:pPr>
        <w:ind w:left="8239" w:hanging="180"/>
      </w:pPr>
    </w:lvl>
  </w:abstractNum>
  <w:abstractNum w:abstractNumId="17" w15:restartNumberingAfterBreak="0">
    <w:nsid w:val="60C52923"/>
    <w:multiLevelType w:val="hybridMultilevel"/>
    <w:tmpl w:val="DD4C3884"/>
    <w:lvl w:ilvl="0" w:tplc="825A53CA"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2DFD"/>
    <w:multiLevelType w:val="hybridMultilevel"/>
    <w:tmpl w:val="30B014B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72045C9F"/>
    <w:multiLevelType w:val="hybridMultilevel"/>
    <w:tmpl w:val="17DCCD46"/>
    <w:lvl w:ilvl="0" w:tplc="80AE1B20">
      <w:start w:val="1"/>
      <w:numFmt w:val="decimal"/>
      <w:lvlText w:val="%1-"/>
      <w:lvlJc w:val="left"/>
      <w:pPr>
        <w:ind w:left="1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9" w:hanging="360"/>
      </w:pPr>
    </w:lvl>
    <w:lvl w:ilvl="2" w:tplc="0415001B" w:tentative="1">
      <w:start w:val="1"/>
      <w:numFmt w:val="lowerRoman"/>
      <w:lvlText w:val="%3."/>
      <w:lvlJc w:val="right"/>
      <w:pPr>
        <w:ind w:left="2839" w:hanging="180"/>
      </w:pPr>
    </w:lvl>
    <w:lvl w:ilvl="3" w:tplc="0415000F" w:tentative="1">
      <w:start w:val="1"/>
      <w:numFmt w:val="decimal"/>
      <w:lvlText w:val="%4."/>
      <w:lvlJc w:val="left"/>
      <w:pPr>
        <w:ind w:left="3559" w:hanging="360"/>
      </w:pPr>
    </w:lvl>
    <w:lvl w:ilvl="4" w:tplc="04150019" w:tentative="1">
      <w:start w:val="1"/>
      <w:numFmt w:val="lowerLetter"/>
      <w:lvlText w:val="%5."/>
      <w:lvlJc w:val="left"/>
      <w:pPr>
        <w:ind w:left="4279" w:hanging="360"/>
      </w:pPr>
    </w:lvl>
    <w:lvl w:ilvl="5" w:tplc="0415001B" w:tentative="1">
      <w:start w:val="1"/>
      <w:numFmt w:val="lowerRoman"/>
      <w:lvlText w:val="%6."/>
      <w:lvlJc w:val="right"/>
      <w:pPr>
        <w:ind w:left="4999" w:hanging="180"/>
      </w:pPr>
    </w:lvl>
    <w:lvl w:ilvl="6" w:tplc="0415000F" w:tentative="1">
      <w:start w:val="1"/>
      <w:numFmt w:val="decimal"/>
      <w:lvlText w:val="%7."/>
      <w:lvlJc w:val="left"/>
      <w:pPr>
        <w:ind w:left="5719" w:hanging="360"/>
      </w:pPr>
    </w:lvl>
    <w:lvl w:ilvl="7" w:tplc="04150019" w:tentative="1">
      <w:start w:val="1"/>
      <w:numFmt w:val="lowerLetter"/>
      <w:lvlText w:val="%8."/>
      <w:lvlJc w:val="left"/>
      <w:pPr>
        <w:ind w:left="6439" w:hanging="360"/>
      </w:pPr>
    </w:lvl>
    <w:lvl w:ilvl="8" w:tplc="0415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20" w15:restartNumberingAfterBreak="0">
    <w:nsid w:val="737F2A79"/>
    <w:multiLevelType w:val="hybridMultilevel"/>
    <w:tmpl w:val="1AF22098"/>
    <w:lvl w:ilvl="0" w:tplc="DB0602DC"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D317A"/>
    <w:multiLevelType w:val="hybridMultilevel"/>
    <w:tmpl w:val="35962680"/>
    <w:lvl w:ilvl="0" w:tplc="D2C68A26">
      <w:start w:val="2"/>
      <w:numFmt w:val="decimal"/>
      <w:lvlText w:val="%1-"/>
      <w:lvlJc w:val="left"/>
      <w:pPr>
        <w:ind w:left="1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2" w15:restartNumberingAfterBreak="0">
    <w:nsid w:val="79EF07BC"/>
    <w:multiLevelType w:val="hybridMultilevel"/>
    <w:tmpl w:val="11BCBAAC"/>
    <w:lvl w:ilvl="0" w:tplc="9734295C">
      <w:start w:val="1"/>
      <w:numFmt w:val="decimal"/>
      <w:lvlText w:val="%1-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3" w15:restartNumberingAfterBreak="0">
    <w:nsid w:val="7D113C43"/>
    <w:multiLevelType w:val="hybridMultilevel"/>
    <w:tmpl w:val="B9081232"/>
    <w:lvl w:ilvl="0" w:tplc="67848952">
      <w:start w:val="2"/>
      <w:numFmt w:val="decimal"/>
      <w:lvlText w:val="%1-"/>
      <w:lvlJc w:val="left"/>
      <w:pPr>
        <w:ind w:left="13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9" w:hanging="360"/>
      </w:pPr>
    </w:lvl>
    <w:lvl w:ilvl="2" w:tplc="0415001B" w:tentative="1">
      <w:start w:val="1"/>
      <w:numFmt w:val="lowerRoman"/>
      <w:lvlText w:val="%3."/>
      <w:lvlJc w:val="right"/>
      <w:pPr>
        <w:ind w:left="2839" w:hanging="180"/>
      </w:pPr>
    </w:lvl>
    <w:lvl w:ilvl="3" w:tplc="0415000F" w:tentative="1">
      <w:start w:val="1"/>
      <w:numFmt w:val="decimal"/>
      <w:lvlText w:val="%4."/>
      <w:lvlJc w:val="left"/>
      <w:pPr>
        <w:ind w:left="3559" w:hanging="360"/>
      </w:pPr>
    </w:lvl>
    <w:lvl w:ilvl="4" w:tplc="04150019" w:tentative="1">
      <w:start w:val="1"/>
      <w:numFmt w:val="lowerLetter"/>
      <w:lvlText w:val="%5."/>
      <w:lvlJc w:val="left"/>
      <w:pPr>
        <w:ind w:left="4279" w:hanging="360"/>
      </w:pPr>
    </w:lvl>
    <w:lvl w:ilvl="5" w:tplc="0415001B" w:tentative="1">
      <w:start w:val="1"/>
      <w:numFmt w:val="lowerRoman"/>
      <w:lvlText w:val="%6."/>
      <w:lvlJc w:val="right"/>
      <w:pPr>
        <w:ind w:left="4999" w:hanging="180"/>
      </w:pPr>
    </w:lvl>
    <w:lvl w:ilvl="6" w:tplc="0415000F" w:tentative="1">
      <w:start w:val="1"/>
      <w:numFmt w:val="decimal"/>
      <w:lvlText w:val="%7."/>
      <w:lvlJc w:val="left"/>
      <w:pPr>
        <w:ind w:left="5719" w:hanging="360"/>
      </w:pPr>
    </w:lvl>
    <w:lvl w:ilvl="7" w:tplc="04150019" w:tentative="1">
      <w:start w:val="1"/>
      <w:numFmt w:val="lowerLetter"/>
      <w:lvlText w:val="%8."/>
      <w:lvlJc w:val="left"/>
      <w:pPr>
        <w:ind w:left="6439" w:hanging="360"/>
      </w:pPr>
    </w:lvl>
    <w:lvl w:ilvl="8" w:tplc="0415001B" w:tentative="1">
      <w:start w:val="1"/>
      <w:numFmt w:val="lowerRoman"/>
      <w:lvlText w:val="%9."/>
      <w:lvlJc w:val="right"/>
      <w:pPr>
        <w:ind w:left="7159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2"/>
  </w:num>
  <w:num w:numId="5">
    <w:abstractNumId w:val="1"/>
  </w:num>
  <w:num w:numId="6">
    <w:abstractNumId w:val="19"/>
  </w:num>
  <w:num w:numId="7">
    <w:abstractNumId w:val="7"/>
  </w:num>
  <w:num w:numId="8">
    <w:abstractNumId w:val="6"/>
  </w:num>
  <w:num w:numId="9">
    <w:abstractNumId w:val="16"/>
  </w:num>
  <w:num w:numId="10">
    <w:abstractNumId w:val="8"/>
  </w:num>
  <w:num w:numId="11">
    <w:abstractNumId w:val="5"/>
  </w:num>
  <w:num w:numId="12">
    <w:abstractNumId w:val="13"/>
  </w:num>
  <w:num w:numId="13">
    <w:abstractNumId w:val="14"/>
  </w:num>
  <w:num w:numId="14">
    <w:abstractNumId w:val="23"/>
  </w:num>
  <w:num w:numId="15">
    <w:abstractNumId w:val="0"/>
  </w:num>
  <w:num w:numId="16">
    <w:abstractNumId w:val="4"/>
  </w:num>
  <w:num w:numId="17">
    <w:abstractNumId w:val="21"/>
  </w:num>
  <w:num w:numId="18">
    <w:abstractNumId w:val="9"/>
  </w:num>
  <w:num w:numId="19">
    <w:abstractNumId w:val="17"/>
  </w:num>
  <w:num w:numId="20">
    <w:abstractNumId w:val="20"/>
  </w:num>
  <w:num w:numId="21">
    <w:abstractNumId w:val="15"/>
  </w:num>
  <w:num w:numId="22">
    <w:abstractNumId w:val="11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E2"/>
    <w:rsid w:val="0004736B"/>
    <w:rsid w:val="000907B8"/>
    <w:rsid w:val="000D4ED2"/>
    <w:rsid w:val="00100CE2"/>
    <w:rsid w:val="00101A59"/>
    <w:rsid w:val="001B6AA8"/>
    <w:rsid w:val="001F30D0"/>
    <w:rsid w:val="00241D12"/>
    <w:rsid w:val="00284263"/>
    <w:rsid w:val="002E46C0"/>
    <w:rsid w:val="002F59A5"/>
    <w:rsid w:val="00362A88"/>
    <w:rsid w:val="0037535F"/>
    <w:rsid w:val="00384D71"/>
    <w:rsid w:val="003E79E8"/>
    <w:rsid w:val="00501B34"/>
    <w:rsid w:val="00506CE7"/>
    <w:rsid w:val="0054764C"/>
    <w:rsid w:val="00576500"/>
    <w:rsid w:val="006143CD"/>
    <w:rsid w:val="00674BFD"/>
    <w:rsid w:val="006938F6"/>
    <w:rsid w:val="006D4AF8"/>
    <w:rsid w:val="006E239B"/>
    <w:rsid w:val="006E6EC7"/>
    <w:rsid w:val="006E767D"/>
    <w:rsid w:val="007A15DB"/>
    <w:rsid w:val="007B41BB"/>
    <w:rsid w:val="007D1DD1"/>
    <w:rsid w:val="007D4476"/>
    <w:rsid w:val="00833583"/>
    <w:rsid w:val="00837FCF"/>
    <w:rsid w:val="0085693A"/>
    <w:rsid w:val="008A1E81"/>
    <w:rsid w:val="008E3407"/>
    <w:rsid w:val="00901E23"/>
    <w:rsid w:val="00911FF5"/>
    <w:rsid w:val="009138DB"/>
    <w:rsid w:val="009361E1"/>
    <w:rsid w:val="009C100A"/>
    <w:rsid w:val="00A343A0"/>
    <w:rsid w:val="00A56F67"/>
    <w:rsid w:val="00AB07C5"/>
    <w:rsid w:val="00AD5BF2"/>
    <w:rsid w:val="00B10E0A"/>
    <w:rsid w:val="00B14C5E"/>
    <w:rsid w:val="00B84850"/>
    <w:rsid w:val="00BE7079"/>
    <w:rsid w:val="00BF4E05"/>
    <w:rsid w:val="00C10E16"/>
    <w:rsid w:val="00C436AB"/>
    <w:rsid w:val="00C75F40"/>
    <w:rsid w:val="00CB2C07"/>
    <w:rsid w:val="00CD0C65"/>
    <w:rsid w:val="00CE2648"/>
    <w:rsid w:val="00CE5CB0"/>
    <w:rsid w:val="00CF6FE2"/>
    <w:rsid w:val="00CF7047"/>
    <w:rsid w:val="00D5351A"/>
    <w:rsid w:val="00D65220"/>
    <w:rsid w:val="00D70450"/>
    <w:rsid w:val="00E845B4"/>
    <w:rsid w:val="00EC3922"/>
    <w:rsid w:val="00F1532E"/>
    <w:rsid w:val="00F15FE6"/>
    <w:rsid w:val="00F36E3E"/>
    <w:rsid w:val="00F40D86"/>
    <w:rsid w:val="00F451BB"/>
    <w:rsid w:val="00F65FB4"/>
    <w:rsid w:val="00F7712A"/>
    <w:rsid w:val="00FA607E"/>
    <w:rsid w:val="00FF6477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A571"/>
  <w15:chartTrackingRefBased/>
  <w15:docId w15:val="{5EB25958-0025-43AC-9B9D-1C2234CC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6FE2"/>
    <w:pPr>
      <w:ind w:left="720"/>
      <w:contextualSpacing/>
    </w:pPr>
  </w:style>
  <w:style w:type="paragraph" w:styleId="Poprawka">
    <w:name w:val="Revision"/>
    <w:hidden/>
    <w:uiPriority w:val="99"/>
    <w:semiHidden/>
    <w:rsid w:val="006E23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Bzdura</dc:creator>
  <cp:keywords/>
  <dc:description/>
  <cp:lastModifiedBy>Milena</cp:lastModifiedBy>
  <cp:revision>3</cp:revision>
  <cp:lastPrinted>2025-03-17T14:00:00Z</cp:lastPrinted>
  <dcterms:created xsi:type="dcterms:W3CDTF">2025-04-09T10:03:00Z</dcterms:created>
  <dcterms:modified xsi:type="dcterms:W3CDTF">2025-04-09T10:04:00Z</dcterms:modified>
</cp:coreProperties>
</file>